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FBB2767" w14:textId="77777777" w:rsidR="00B95893" w:rsidRPr="00B95893" w:rsidRDefault="00B95893" w:rsidP="00B95893">
      <w:pPr>
        <w:shd w:val="clear" w:color="auto" w:fill="FFFFFF"/>
        <w:spacing w:after="0" w:line="240" w:lineRule="auto"/>
        <w:outlineLvl w:val="0"/>
        <w:rPr>
          <w:rFonts w:ascii="Noto Sans" w:eastAsia="Times New Roman" w:hAnsi="Noto Sans" w:cs="Noto Sans"/>
          <w:caps/>
          <w:color w:val="171617"/>
          <w:spacing w:val="10"/>
          <w:kern w:val="36"/>
          <w:sz w:val="48"/>
          <w:szCs w:val="48"/>
          <w:lang w:val="en-IE" w:eastAsia="en-IE"/>
        </w:rPr>
      </w:pPr>
      <w:r w:rsidRPr="00B95893">
        <w:rPr>
          <w:rFonts w:ascii="Noto Sans" w:eastAsia="Times New Roman" w:hAnsi="Noto Sans" w:cs="Noto Sans"/>
          <w:caps/>
          <w:color w:val="171617"/>
          <w:spacing w:val="10"/>
          <w:kern w:val="36"/>
          <w:sz w:val="48"/>
          <w:szCs w:val="48"/>
          <w:lang w:val="en-IE" w:eastAsia="en-IE"/>
        </w:rPr>
        <w:t>BALLYBRITTAS PORTAL TOMB</w:t>
      </w:r>
    </w:p>
    <w:p w14:paraId="49E3929A" w14:textId="77777777" w:rsidR="00B95893" w:rsidRPr="00B95893" w:rsidRDefault="00B95893" w:rsidP="00B95893">
      <w:pPr>
        <w:shd w:val="clear" w:color="auto" w:fill="FFFFFF"/>
        <w:spacing w:line="240" w:lineRule="auto"/>
        <w:rPr>
          <w:rFonts w:ascii="Roboto" w:eastAsia="Times New Roman" w:hAnsi="Roboto" w:cs="Times New Roman"/>
          <w:color w:val="3E3F40"/>
          <w:sz w:val="24"/>
          <w:szCs w:val="24"/>
          <w:lang w:val="en-IE" w:eastAsia="en-IE"/>
        </w:rPr>
      </w:pPr>
      <w:r w:rsidRPr="00B95893">
        <w:rPr>
          <w:rFonts w:ascii="Roboto" w:eastAsia="Times New Roman" w:hAnsi="Roboto" w:cs="Times New Roman"/>
          <w:noProof/>
          <w:color w:val="3E3F40"/>
          <w:sz w:val="24"/>
          <w:szCs w:val="24"/>
          <w:lang w:val="en-IE" w:eastAsia="en-IE"/>
        </w:rPr>
        <w:drawing>
          <wp:inline distT="0" distB="0" distL="0" distR="0" wp14:anchorId="4116543E" wp14:editId="10AAAF09">
            <wp:extent cx="4572000" cy="3038475"/>
            <wp:effectExtent l="0" t="0" r="0" b="952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4572000" cy="3038475"/>
                    </a:xfrm>
                    <a:prstGeom prst="rect">
                      <a:avLst/>
                    </a:prstGeom>
                    <a:noFill/>
                    <a:ln>
                      <a:noFill/>
                    </a:ln>
                  </pic:spPr>
                </pic:pic>
              </a:graphicData>
            </a:graphic>
          </wp:inline>
        </w:drawing>
      </w:r>
    </w:p>
    <w:p w14:paraId="3A7C0546" w14:textId="77777777" w:rsidR="00B95893" w:rsidRPr="00B95893" w:rsidRDefault="00B95893" w:rsidP="00B95893">
      <w:pPr>
        <w:shd w:val="clear" w:color="auto" w:fill="FFFFFF"/>
        <w:spacing w:before="100" w:beforeAutospacing="1" w:after="100" w:afterAutospacing="1" w:line="240" w:lineRule="auto"/>
        <w:rPr>
          <w:rFonts w:ascii="Roboto" w:eastAsia="Times New Roman" w:hAnsi="Roboto" w:cs="Times New Roman"/>
          <w:color w:val="3E3F40"/>
          <w:sz w:val="24"/>
          <w:szCs w:val="24"/>
          <w:lang w:val="en-IE" w:eastAsia="en-IE"/>
        </w:rPr>
      </w:pPr>
      <w:r w:rsidRPr="00B95893">
        <w:rPr>
          <w:rFonts w:ascii="Roboto" w:eastAsia="Times New Roman" w:hAnsi="Roboto" w:cs="Times New Roman"/>
          <w:noProof/>
          <w:color w:val="0000FF"/>
          <w:sz w:val="24"/>
          <w:szCs w:val="24"/>
          <w:lang w:val="en-IE" w:eastAsia="en-IE"/>
        </w:rPr>
        <w:drawing>
          <wp:inline distT="0" distB="0" distL="0" distR="0" wp14:anchorId="7F099DF2" wp14:editId="2EFD372A">
            <wp:extent cx="4572000" cy="3038475"/>
            <wp:effectExtent l="0" t="0" r="0" b="9525"/>
            <wp:docPr id="2" name="Picture 2" descr="Visit-to-Ballybrittas-dolmen">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Visit-to-Ballybrittas-dolmen">
                      <a:hlinkClick r:id="rId5"/>
                    </pic:cNvPr>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4572000" cy="3038475"/>
                    </a:xfrm>
                    <a:prstGeom prst="rect">
                      <a:avLst/>
                    </a:prstGeom>
                    <a:noFill/>
                    <a:ln>
                      <a:noFill/>
                    </a:ln>
                  </pic:spPr>
                </pic:pic>
              </a:graphicData>
            </a:graphic>
          </wp:inline>
        </w:drawing>
      </w:r>
    </w:p>
    <w:p w14:paraId="42E3146A" w14:textId="77777777" w:rsidR="00B95893" w:rsidRPr="00B95893" w:rsidRDefault="00B95893" w:rsidP="00B95893">
      <w:pPr>
        <w:shd w:val="clear" w:color="auto" w:fill="FFFFFF"/>
        <w:spacing w:before="100" w:beforeAutospacing="1" w:after="100" w:afterAutospacing="1" w:line="240" w:lineRule="auto"/>
        <w:rPr>
          <w:rFonts w:ascii="Roboto" w:eastAsia="Times New Roman" w:hAnsi="Roboto" w:cs="Times New Roman"/>
          <w:color w:val="3E3F40"/>
          <w:sz w:val="24"/>
          <w:szCs w:val="24"/>
          <w:lang w:val="en-IE" w:eastAsia="en-IE"/>
        </w:rPr>
      </w:pPr>
      <w:r w:rsidRPr="00B95893">
        <w:rPr>
          <w:rFonts w:ascii="Roboto" w:eastAsia="Times New Roman" w:hAnsi="Roboto" w:cs="Times New Roman"/>
          <w:color w:val="3E3F40"/>
          <w:sz w:val="24"/>
          <w:szCs w:val="24"/>
          <w:lang w:val="en-IE" w:eastAsia="en-IE"/>
        </w:rPr>
        <w:t>The </w:t>
      </w:r>
      <w:r w:rsidRPr="00B95893">
        <w:rPr>
          <w:rFonts w:ascii="Roboto" w:eastAsia="Times New Roman" w:hAnsi="Roboto" w:cs="Times New Roman"/>
          <w:b/>
          <w:bCs/>
          <w:color w:val="3E3F40"/>
          <w:sz w:val="24"/>
          <w:szCs w:val="24"/>
          <w:lang w:val="en-IE" w:eastAsia="en-IE"/>
        </w:rPr>
        <w:t>dolmen</w:t>
      </w:r>
      <w:r w:rsidRPr="00B95893">
        <w:rPr>
          <w:rFonts w:ascii="Roboto" w:eastAsia="Times New Roman" w:hAnsi="Roboto" w:cs="Times New Roman"/>
          <w:color w:val="3E3F40"/>
          <w:sz w:val="24"/>
          <w:szCs w:val="24"/>
          <w:lang w:val="en-IE" w:eastAsia="en-IE"/>
        </w:rPr>
        <w:t xml:space="preserve"> at Ballybrittas dates from Neolithic period (4000-2500 BC) and is probably Wexford’s oldest standing structure. It is located on the lower slopes of Bree Hill and this affords it clear </w:t>
      </w:r>
      <w:proofErr w:type="gramStart"/>
      <w:r w:rsidRPr="00B95893">
        <w:rPr>
          <w:rFonts w:ascii="Roboto" w:eastAsia="Times New Roman" w:hAnsi="Roboto" w:cs="Times New Roman"/>
          <w:color w:val="3E3F40"/>
          <w:sz w:val="24"/>
          <w:szCs w:val="24"/>
          <w:lang w:val="en-IE" w:eastAsia="en-IE"/>
        </w:rPr>
        <w:t>views  of</w:t>
      </w:r>
      <w:proofErr w:type="gramEnd"/>
      <w:r w:rsidRPr="00B95893">
        <w:rPr>
          <w:rFonts w:ascii="Roboto" w:eastAsia="Times New Roman" w:hAnsi="Roboto" w:cs="Times New Roman"/>
          <w:color w:val="3E3F40"/>
          <w:sz w:val="24"/>
          <w:szCs w:val="24"/>
          <w:lang w:val="en-IE" w:eastAsia="en-IE"/>
        </w:rPr>
        <w:t xml:space="preserve"> the surrounding farmland, which is well drained and fertile.  </w:t>
      </w:r>
      <w:proofErr w:type="gramStart"/>
      <w:r w:rsidRPr="00B95893">
        <w:rPr>
          <w:rFonts w:ascii="Roboto" w:eastAsia="Times New Roman" w:hAnsi="Roboto" w:cs="Times New Roman"/>
          <w:color w:val="3E3F40"/>
          <w:sz w:val="24"/>
          <w:szCs w:val="24"/>
          <w:lang w:val="en-IE" w:eastAsia="en-IE"/>
        </w:rPr>
        <w:t>The  tomb</w:t>
      </w:r>
      <w:proofErr w:type="gramEnd"/>
      <w:r w:rsidRPr="00B95893">
        <w:rPr>
          <w:rFonts w:ascii="Roboto" w:eastAsia="Times New Roman" w:hAnsi="Roboto" w:cs="Times New Roman"/>
          <w:color w:val="3E3F40"/>
          <w:sz w:val="24"/>
          <w:szCs w:val="24"/>
          <w:lang w:val="en-IE" w:eastAsia="en-IE"/>
        </w:rPr>
        <w:t xml:space="preserve"> consists of two large portal stones and a backstone that support a substantial </w:t>
      </w:r>
      <w:proofErr w:type="spellStart"/>
      <w:r w:rsidRPr="00B95893">
        <w:rPr>
          <w:rFonts w:ascii="Roboto" w:eastAsia="Times New Roman" w:hAnsi="Roboto" w:cs="Times New Roman"/>
          <w:color w:val="3E3F40"/>
          <w:sz w:val="24"/>
          <w:szCs w:val="24"/>
          <w:lang w:val="en-IE" w:eastAsia="en-IE"/>
        </w:rPr>
        <w:t>roofstone</w:t>
      </w:r>
      <w:proofErr w:type="spellEnd"/>
      <w:r w:rsidRPr="00B95893">
        <w:rPr>
          <w:rFonts w:ascii="Roboto" w:eastAsia="Times New Roman" w:hAnsi="Roboto" w:cs="Times New Roman"/>
          <w:color w:val="3E3F40"/>
          <w:sz w:val="24"/>
          <w:szCs w:val="24"/>
          <w:lang w:val="en-IE" w:eastAsia="en-IE"/>
        </w:rPr>
        <w:t xml:space="preserve">. In </w:t>
      </w:r>
      <w:proofErr w:type="gramStart"/>
      <w:r w:rsidRPr="00B95893">
        <w:rPr>
          <w:rFonts w:ascii="Roboto" w:eastAsia="Times New Roman" w:hAnsi="Roboto" w:cs="Times New Roman"/>
          <w:color w:val="3E3F40"/>
          <w:sz w:val="24"/>
          <w:szCs w:val="24"/>
          <w:lang w:val="en-IE" w:eastAsia="en-IE"/>
        </w:rPr>
        <w:t>addition</w:t>
      </w:r>
      <w:proofErr w:type="gramEnd"/>
      <w:r w:rsidRPr="00B95893">
        <w:rPr>
          <w:rFonts w:ascii="Roboto" w:eastAsia="Times New Roman" w:hAnsi="Roboto" w:cs="Times New Roman"/>
          <w:color w:val="3E3F40"/>
          <w:sz w:val="24"/>
          <w:szCs w:val="24"/>
          <w:lang w:val="en-IE" w:eastAsia="en-IE"/>
        </w:rPr>
        <w:t xml:space="preserve"> the dolmen has two side stones and a sill stone, the latter being located at the tombs east-facing entrance. Together these elements enclose a small rectangular chamber in which the burial remains would have been placed. This form of burial monument is known as a </w:t>
      </w:r>
      <w:r w:rsidRPr="00B95893">
        <w:rPr>
          <w:rFonts w:ascii="Roboto" w:eastAsia="Times New Roman" w:hAnsi="Roboto" w:cs="Times New Roman"/>
          <w:b/>
          <w:bCs/>
          <w:color w:val="3E3F40"/>
          <w:sz w:val="24"/>
          <w:szCs w:val="24"/>
          <w:lang w:val="en-IE" w:eastAsia="en-IE"/>
        </w:rPr>
        <w:t>portal tomb</w:t>
      </w:r>
      <w:r w:rsidRPr="00B95893">
        <w:rPr>
          <w:rFonts w:ascii="Roboto" w:eastAsia="Times New Roman" w:hAnsi="Roboto" w:cs="Times New Roman"/>
          <w:color w:val="3E3F40"/>
          <w:sz w:val="24"/>
          <w:szCs w:val="24"/>
          <w:lang w:val="en-IE" w:eastAsia="en-IE"/>
        </w:rPr>
        <w:t>. A second, now collapsed, portal tomb is also recorded roughly 8 miles to the south of Ballybrittas at Newbawn, Adamstown.</w:t>
      </w:r>
    </w:p>
    <w:p w14:paraId="1C92F303" w14:textId="77777777" w:rsidR="00B95893" w:rsidRPr="00B95893" w:rsidRDefault="00B95893" w:rsidP="00B95893">
      <w:pPr>
        <w:shd w:val="clear" w:color="auto" w:fill="FFFFFF"/>
        <w:spacing w:after="0" w:line="240" w:lineRule="auto"/>
        <w:rPr>
          <w:rFonts w:ascii="Roboto" w:eastAsia="Times New Roman" w:hAnsi="Roboto" w:cs="Times New Roman"/>
          <w:color w:val="3E3F40"/>
          <w:sz w:val="24"/>
          <w:szCs w:val="24"/>
          <w:lang w:val="en-IE" w:eastAsia="en-IE"/>
        </w:rPr>
      </w:pPr>
      <w:r w:rsidRPr="00B95893">
        <w:rPr>
          <w:rFonts w:ascii="Roboto" w:eastAsia="Times New Roman" w:hAnsi="Roboto" w:cs="Times New Roman"/>
          <w:noProof/>
          <w:color w:val="3E3F40"/>
          <w:sz w:val="24"/>
          <w:szCs w:val="24"/>
          <w:lang w:val="en-IE" w:eastAsia="en-IE"/>
        </w:rPr>
        <w:lastRenderedPageBreak/>
        <w:drawing>
          <wp:inline distT="0" distB="0" distL="0" distR="0" wp14:anchorId="433A0F9D" wp14:editId="2575CD35">
            <wp:extent cx="3200400" cy="4248150"/>
            <wp:effectExtent l="0" t="0" r="0" b="0"/>
            <wp:docPr id="3" name="Picture 3" descr="portal-tomb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portal-tombs"/>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3200400" cy="4248150"/>
                    </a:xfrm>
                    <a:prstGeom prst="rect">
                      <a:avLst/>
                    </a:prstGeom>
                    <a:noFill/>
                    <a:ln>
                      <a:noFill/>
                    </a:ln>
                  </pic:spPr>
                </pic:pic>
              </a:graphicData>
            </a:graphic>
          </wp:inline>
        </w:drawing>
      </w:r>
      <w:r w:rsidRPr="00B95893">
        <w:rPr>
          <w:rFonts w:ascii="Roboto" w:eastAsia="Times New Roman" w:hAnsi="Roboto" w:cs="Times New Roman"/>
          <w:color w:val="3E3F40"/>
          <w:sz w:val="24"/>
          <w:szCs w:val="24"/>
          <w:lang w:val="en-IE" w:eastAsia="en-IE"/>
        </w:rPr>
        <w:t>Portal tomb distribution map (Waddle 1998, p. 89, fig. 41)</w:t>
      </w:r>
    </w:p>
    <w:p w14:paraId="4C817F06" w14:textId="77777777" w:rsidR="00B95893" w:rsidRPr="00B95893" w:rsidRDefault="00B95893" w:rsidP="00B95893">
      <w:pPr>
        <w:shd w:val="clear" w:color="auto" w:fill="FFFFFF"/>
        <w:spacing w:before="100" w:beforeAutospacing="1" w:after="100" w:afterAutospacing="1" w:line="240" w:lineRule="auto"/>
        <w:rPr>
          <w:rFonts w:ascii="Roboto" w:eastAsia="Times New Roman" w:hAnsi="Roboto" w:cs="Times New Roman"/>
          <w:color w:val="3E3F40"/>
          <w:sz w:val="24"/>
          <w:szCs w:val="24"/>
          <w:lang w:val="en-IE" w:eastAsia="en-IE"/>
        </w:rPr>
      </w:pPr>
      <w:r w:rsidRPr="00B95893">
        <w:rPr>
          <w:rFonts w:ascii="Roboto" w:eastAsia="Times New Roman" w:hAnsi="Roboto" w:cs="Times New Roman"/>
          <w:color w:val="3E3F40"/>
          <w:sz w:val="24"/>
          <w:szCs w:val="24"/>
          <w:lang w:val="en-IE" w:eastAsia="en-IE"/>
        </w:rPr>
        <w:t xml:space="preserve">The majority of the 174 or so portal tombs that are found in the country are located </w:t>
      </w:r>
      <w:proofErr w:type="gramStart"/>
      <w:r w:rsidRPr="00B95893">
        <w:rPr>
          <w:rFonts w:ascii="Roboto" w:eastAsia="Times New Roman" w:hAnsi="Roboto" w:cs="Times New Roman"/>
          <w:color w:val="3E3F40"/>
          <w:sz w:val="24"/>
          <w:szCs w:val="24"/>
          <w:lang w:val="en-IE" w:eastAsia="en-IE"/>
        </w:rPr>
        <w:t>in  the</w:t>
      </w:r>
      <w:proofErr w:type="gramEnd"/>
      <w:r w:rsidRPr="00B95893">
        <w:rPr>
          <w:rFonts w:ascii="Roboto" w:eastAsia="Times New Roman" w:hAnsi="Roboto" w:cs="Times New Roman"/>
          <w:color w:val="3E3F40"/>
          <w:sz w:val="24"/>
          <w:szCs w:val="24"/>
          <w:lang w:val="en-IE" w:eastAsia="en-IE"/>
        </w:rPr>
        <w:t xml:space="preserve"> northern half of the island, although there are outliers in the southeast, especially around Waterford (see map across). The tombs generally consist of two large portal stones defining the entrance and backstone, all of which support the </w:t>
      </w:r>
      <w:proofErr w:type="spellStart"/>
      <w:r w:rsidRPr="00B95893">
        <w:rPr>
          <w:rFonts w:ascii="Roboto" w:eastAsia="Times New Roman" w:hAnsi="Roboto" w:cs="Times New Roman"/>
          <w:color w:val="3E3F40"/>
          <w:sz w:val="24"/>
          <w:szCs w:val="24"/>
          <w:lang w:val="en-IE" w:eastAsia="en-IE"/>
        </w:rPr>
        <w:t>roofstone</w:t>
      </w:r>
      <w:proofErr w:type="spellEnd"/>
      <w:r w:rsidRPr="00B95893">
        <w:rPr>
          <w:rFonts w:ascii="Roboto" w:eastAsia="Times New Roman" w:hAnsi="Roboto" w:cs="Times New Roman"/>
          <w:color w:val="3E3F40"/>
          <w:sz w:val="24"/>
          <w:szCs w:val="24"/>
          <w:lang w:val="en-IE" w:eastAsia="en-IE"/>
        </w:rPr>
        <w:t xml:space="preserve">. The </w:t>
      </w:r>
      <w:proofErr w:type="spellStart"/>
      <w:r w:rsidRPr="00B95893">
        <w:rPr>
          <w:rFonts w:ascii="Roboto" w:eastAsia="Times New Roman" w:hAnsi="Roboto" w:cs="Times New Roman"/>
          <w:color w:val="3E3F40"/>
          <w:sz w:val="24"/>
          <w:szCs w:val="24"/>
          <w:lang w:val="en-IE" w:eastAsia="en-IE"/>
        </w:rPr>
        <w:t>roofstone</w:t>
      </w:r>
      <w:proofErr w:type="spellEnd"/>
      <w:r w:rsidRPr="00B95893">
        <w:rPr>
          <w:rFonts w:ascii="Roboto" w:eastAsia="Times New Roman" w:hAnsi="Roboto" w:cs="Times New Roman"/>
          <w:color w:val="3E3F40"/>
          <w:sz w:val="24"/>
          <w:szCs w:val="24"/>
          <w:lang w:val="en-IE" w:eastAsia="en-IE"/>
        </w:rPr>
        <w:t xml:space="preserve"> can be of considerable size, with the largest example at </w:t>
      </w:r>
      <w:proofErr w:type="spellStart"/>
      <w:r w:rsidRPr="00B95893">
        <w:rPr>
          <w:rFonts w:ascii="Roboto" w:eastAsia="Times New Roman" w:hAnsi="Roboto" w:cs="Times New Roman"/>
          <w:color w:val="3E3F40"/>
          <w:sz w:val="24"/>
          <w:szCs w:val="24"/>
          <w:lang w:val="en-IE" w:eastAsia="en-IE"/>
        </w:rPr>
        <w:t>Brownshill</w:t>
      </w:r>
      <w:proofErr w:type="spellEnd"/>
      <w:r w:rsidRPr="00B95893">
        <w:rPr>
          <w:rFonts w:ascii="Roboto" w:eastAsia="Times New Roman" w:hAnsi="Roboto" w:cs="Times New Roman"/>
          <w:color w:val="3E3F40"/>
          <w:sz w:val="24"/>
          <w:szCs w:val="24"/>
          <w:lang w:val="en-IE" w:eastAsia="en-IE"/>
        </w:rPr>
        <w:t xml:space="preserve">, Co. Carlow weighing circa. 100 tonnes. It is not </w:t>
      </w:r>
      <w:proofErr w:type="spellStart"/>
      <w:r w:rsidRPr="00B95893">
        <w:rPr>
          <w:rFonts w:ascii="Roboto" w:eastAsia="Times New Roman" w:hAnsi="Roboto" w:cs="Times New Roman"/>
          <w:color w:val="3E3F40"/>
          <w:sz w:val="24"/>
          <w:szCs w:val="24"/>
          <w:lang w:val="en-IE" w:eastAsia="en-IE"/>
        </w:rPr>
        <w:t>know</w:t>
      </w:r>
      <w:proofErr w:type="spellEnd"/>
      <w:r w:rsidRPr="00B95893">
        <w:rPr>
          <w:rFonts w:ascii="Roboto" w:eastAsia="Times New Roman" w:hAnsi="Roboto" w:cs="Times New Roman"/>
          <w:color w:val="3E3F40"/>
          <w:sz w:val="24"/>
          <w:szCs w:val="24"/>
          <w:lang w:val="en-IE" w:eastAsia="en-IE"/>
        </w:rPr>
        <w:t xml:space="preserve"> how these very large </w:t>
      </w:r>
      <w:proofErr w:type="gramStart"/>
      <w:r w:rsidRPr="00B95893">
        <w:rPr>
          <w:rFonts w:ascii="Roboto" w:eastAsia="Times New Roman" w:hAnsi="Roboto" w:cs="Times New Roman"/>
          <w:color w:val="3E3F40"/>
          <w:sz w:val="24"/>
          <w:szCs w:val="24"/>
          <w:lang w:val="en-IE" w:eastAsia="en-IE"/>
        </w:rPr>
        <w:t>stones  were</w:t>
      </w:r>
      <w:proofErr w:type="gramEnd"/>
      <w:r w:rsidRPr="00B95893">
        <w:rPr>
          <w:rFonts w:ascii="Roboto" w:eastAsia="Times New Roman" w:hAnsi="Roboto" w:cs="Times New Roman"/>
          <w:color w:val="3E3F40"/>
          <w:sz w:val="24"/>
          <w:szCs w:val="24"/>
          <w:lang w:val="en-IE" w:eastAsia="en-IE"/>
        </w:rPr>
        <w:t xml:space="preserve"> moved and raised but it probably involved  a combination of wooden rollers, ropes and man/animal power. It is possible that ramps of earth or stone were used to haul the large roof stones into place and some portal tombs have evidence for denuded cairns, which may have been used for this purpose.</w:t>
      </w:r>
    </w:p>
    <w:p w14:paraId="1EF2E738" w14:textId="77777777" w:rsidR="00B95893" w:rsidRPr="00B95893" w:rsidRDefault="00B95893" w:rsidP="00B95893">
      <w:pPr>
        <w:shd w:val="clear" w:color="auto" w:fill="FFFFFF"/>
        <w:spacing w:before="100" w:beforeAutospacing="1" w:after="100" w:afterAutospacing="1" w:line="240" w:lineRule="auto"/>
        <w:rPr>
          <w:rFonts w:ascii="Roboto" w:eastAsia="Times New Roman" w:hAnsi="Roboto" w:cs="Times New Roman"/>
          <w:color w:val="3E3F40"/>
          <w:sz w:val="24"/>
          <w:szCs w:val="24"/>
          <w:lang w:val="en-IE" w:eastAsia="en-IE"/>
        </w:rPr>
      </w:pPr>
      <w:r w:rsidRPr="00B95893">
        <w:rPr>
          <w:rFonts w:ascii="Roboto" w:eastAsia="Times New Roman" w:hAnsi="Roboto" w:cs="Times New Roman"/>
          <w:color w:val="3E3F40"/>
          <w:sz w:val="24"/>
          <w:szCs w:val="24"/>
          <w:lang w:val="en-IE" w:eastAsia="en-IE"/>
        </w:rPr>
        <w:t xml:space="preserve">Very </w:t>
      </w:r>
      <w:proofErr w:type="gramStart"/>
      <w:r w:rsidRPr="00B95893">
        <w:rPr>
          <w:rFonts w:ascii="Roboto" w:eastAsia="Times New Roman" w:hAnsi="Roboto" w:cs="Times New Roman"/>
          <w:color w:val="3E3F40"/>
          <w:sz w:val="24"/>
          <w:szCs w:val="24"/>
          <w:lang w:val="en-IE" w:eastAsia="en-IE"/>
        </w:rPr>
        <w:t>few  Irish</w:t>
      </w:r>
      <w:proofErr w:type="gramEnd"/>
      <w:r w:rsidRPr="00B95893">
        <w:rPr>
          <w:rFonts w:ascii="Roboto" w:eastAsia="Times New Roman" w:hAnsi="Roboto" w:cs="Times New Roman"/>
          <w:color w:val="3E3F40"/>
          <w:sz w:val="24"/>
          <w:szCs w:val="24"/>
          <w:lang w:val="en-IE" w:eastAsia="en-IE"/>
        </w:rPr>
        <w:t xml:space="preserve"> portal tombs have been excavated but those that have include the iconic </w:t>
      </w:r>
      <w:proofErr w:type="spellStart"/>
      <w:r w:rsidRPr="00B95893">
        <w:rPr>
          <w:rFonts w:ascii="Roboto" w:eastAsia="Times New Roman" w:hAnsi="Roboto" w:cs="Times New Roman"/>
          <w:color w:val="3E3F40"/>
          <w:sz w:val="24"/>
          <w:szCs w:val="24"/>
          <w:lang w:val="en-IE" w:eastAsia="en-IE"/>
        </w:rPr>
        <w:t>Poulnabrone</w:t>
      </w:r>
      <w:proofErr w:type="spellEnd"/>
      <w:r w:rsidRPr="00B95893">
        <w:rPr>
          <w:rFonts w:ascii="Roboto" w:eastAsia="Times New Roman" w:hAnsi="Roboto" w:cs="Times New Roman"/>
          <w:color w:val="3E3F40"/>
          <w:sz w:val="24"/>
          <w:szCs w:val="24"/>
          <w:lang w:val="en-IE" w:eastAsia="en-IE"/>
        </w:rPr>
        <w:t xml:space="preserve"> Dolmen from the Burren, Co. Clare. The excavation of the interior of this monument uncovered the remains of 21 people, 16 adults and 5 children. The bones were disarticulated and had obviously been deposited in the tomb in a </w:t>
      </w:r>
      <w:proofErr w:type="spellStart"/>
      <w:r w:rsidRPr="00B95893">
        <w:rPr>
          <w:rFonts w:ascii="Roboto" w:eastAsia="Times New Roman" w:hAnsi="Roboto" w:cs="Times New Roman"/>
          <w:color w:val="3E3F40"/>
          <w:sz w:val="24"/>
          <w:szCs w:val="24"/>
          <w:lang w:val="en-IE" w:eastAsia="en-IE"/>
        </w:rPr>
        <w:t>defleshed</w:t>
      </w:r>
      <w:proofErr w:type="spellEnd"/>
      <w:r w:rsidRPr="00B95893">
        <w:rPr>
          <w:rFonts w:ascii="Roboto" w:eastAsia="Times New Roman" w:hAnsi="Roboto" w:cs="Times New Roman"/>
          <w:color w:val="3E3F40"/>
          <w:sz w:val="24"/>
          <w:szCs w:val="24"/>
          <w:lang w:val="en-IE" w:eastAsia="en-IE"/>
        </w:rPr>
        <w:t xml:space="preserve"> condition. This suggested a complex burial ritual where the bodies had been firstly stored or buried elsewhere until they had decomposed. The bare bones were then transferred to the portal tomb for final interment.</w:t>
      </w:r>
    </w:p>
    <w:p w14:paraId="679D013E" w14:textId="77777777" w:rsidR="00B95893" w:rsidRPr="00B95893" w:rsidRDefault="00B95893" w:rsidP="00B95893">
      <w:pPr>
        <w:shd w:val="clear" w:color="auto" w:fill="FFFFFF"/>
        <w:spacing w:after="0" w:line="240" w:lineRule="auto"/>
        <w:rPr>
          <w:rFonts w:ascii="Roboto" w:eastAsia="Times New Roman" w:hAnsi="Roboto" w:cs="Times New Roman"/>
          <w:color w:val="3E3F40"/>
          <w:sz w:val="24"/>
          <w:szCs w:val="24"/>
          <w:lang w:val="en-IE" w:eastAsia="en-IE"/>
        </w:rPr>
      </w:pPr>
      <w:r w:rsidRPr="00B95893">
        <w:rPr>
          <w:rFonts w:ascii="Roboto" w:eastAsia="Times New Roman" w:hAnsi="Roboto" w:cs="Times New Roman"/>
          <w:noProof/>
          <w:color w:val="3E3F40"/>
          <w:sz w:val="24"/>
          <w:szCs w:val="24"/>
          <w:lang w:val="en-IE" w:eastAsia="en-IE"/>
        </w:rPr>
        <w:lastRenderedPageBreak/>
        <w:drawing>
          <wp:inline distT="0" distB="0" distL="0" distR="0" wp14:anchorId="334E358F" wp14:editId="5A69777B">
            <wp:extent cx="3581400" cy="3200400"/>
            <wp:effectExtent l="0" t="0" r="0" b="0"/>
            <wp:docPr id="4" name="Picture 4" descr="Poulnabro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Poulnabrone"/>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3581400" cy="3200400"/>
                    </a:xfrm>
                    <a:prstGeom prst="rect">
                      <a:avLst/>
                    </a:prstGeom>
                    <a:noFill/>
                    <a:ln>
                      <a:noFill/>
                    </a:ln>
                  </pic:spPr>
                </pic:pic>
              </a:graphicData>
            </a:graphic>
          </wp:inline>
        </w:drawing>
      </w:r>
      <w:proofErr w:type="spellStart"/>
      <w:r w:rsidRPr="00B95893">
        <w:rPr>
          <w:rFonts w:ascii="Roboto" w:eastAsia="Times New Roman" w:hAnsi="Roboto" w:cs="Times New Roman"/>
          <w:color w:val="3E3F40"/>
          <w:sz w:val="24"/>
          <w:szCs w:val="24"/>
          <w:lang w:val="en-IE" w:eastAsia="en-IE"/>
        </w:rPr>
        <w:t>Pounabrone</w:t>
      </w:r>
      <w:proofErr w:type="spellEnd"/>
      <w:r w:rsidRPr="00B95893">
        <w:rPr>
          <w:rFonts w:ascii="Roboto" w:eastAsia="Times New Roman" w:hAnsi="Roboto" w:cs="Times New Roman"/>
          <w:color w:val="3E3F40"/>
          <w:sz w:val="24"/>
          <w:szCs w:val="24"/>
          <w:lang w:val="en-IE" w:eastAsia="en-IE"/>
        </w:rPr>
        <w:t xml:space="preserve"> tomb (Jones 2004, </w:t>
      </w:r>
      <w:proofErr w:type="gramStart"/>
      <w:r w:rsidRPr="00B95893">
        <w:rPr>
          <w:rFonts w:ascii="Roboto" w:eastAsia="Times New Roman" w:hAnsi="Roboto" w:cs="Times New Roman"/>
          <w:color w:val="3E3F40"/>
          <w:sz w:val="24"/>
          <w:szCs w:val="24"/>
          <w:lang w:val="en-IE" w:eastAsia="en-IE"/>
        </w:rPr>
        <w:t>p.31,fig.</w:t>
      </w:r>
      <w:proofErr w:type="gramEnd"/>
      <w:r w:rsidRPr="00B95893">
        <w:rPr>
          <w:rFonts w:ascii="Roboto" w:eastAsia="Times New Roman" w:hAnsi="Roboto" w:cs="Times New Roman"/>
          <w:color w:val="3E3F40"/>
          <w:sz w:val="24"/>
          <w:szCs w:val="24"/>
          <w:lang w:val="en-IE" w:eastAsia="en-IE"/>
        </w:rPr>
        <w:t xml:space="preserve"> 3; after A. Gilmer)</w:t>
      </w:r>
    </w:p>
    <w:p w14:paraId="0D45A6AE" w14:textId="77777777" w:rsidR="00B95893" w:rsidRPr="00B95893" w:rsidRDefault="00B95893" w:rsidP="00B95893">
      <w:pPr>
        <w:shd w:val="clear" w:color="auto" w:fill="FFFFFF"/>
        <w:spacing w:before="100" w:beforeAutospacing="1" w:after="100" w:afterAutospacing="1" w:line="240" w:lineRule="auto"/>
        <w:rPr>
          <w:rFonts w:ascii="Roboto" w:eastAsia="Times New Roman" w:hAnsi="Roboto" w:cs="Times New Roman"/>
          <w:color w:val="3E3F40"/>
          <w:sz w:val="24"/>
          <w:szCs w:val="24"/>
          <w:lang w:val="en-IE" w:eastAsia="en-IE"/>
        </w:rPr>
      </w:pPr>
      <w:r w:rsidRPr="00B95893">
        <w:rPr>
          <w:rFonts w:ascii="Roboto" w:eastAsia="Times New Roman" w:hAnsi="Roboto" w:cs="Times New Roman"/>
          <w:color w:val="3E3F40"/>
          <w:sz w:val="24"/>
          <w:szCs w:val="24"/>
          <w:lang w:val="en-IE" w:eastAsia="en-IE"/>
        </w:rPr>
        <w:t xml:space="preserve">The skeletal remains </w:t>
      </w:r>
      <w:proofErr w:type="gramStart"/>
      <w:r w:rsidRPr="00B95893">
        <w:rPr>
          <w:rFonts w:ascii="Roboto" w:eastAsia="Times New Roman" w:hAnsi="Roboto" w:cs="Times New Roman"/>
          <w:color w:val="3E3F40"/>
          <w:sz w:val="24"/>
          <w:szCs w:val="24"/>
          <w:lang w:val="en-IE" w:eastAsia="en-IE"/>
        </w:rPr>
        <w:t>from  </w:t>
      </w:r>
      <w:proofErr w:type="spellStart"/>
      <w:r w:rsidRPr="00B95893">
        <w:rPr>
          <w:rFonts w:ascii="Roboto" w:eastAsia="Times New Roman" w:hAnsi="Roboto" w:cs="Times New Roman"/>
          <w:color w:val="3E3F40"/>
          <w:sz w:val="24"/>
          <w:szCs w:val="24"/>
          <w:lang w:val="en-IE" w:eastAsia="en-IE"/>
        </w:rPr>
        <w:t>Poulnabrone</w:t>
      </w:r>
      <w:proofErr w:type="spellEnd"/>
      <w:proofErr w:type="gramEnd"/>
      <w:r w:rsidRPr="00B95893">
        <w:rPr>
          <w:rFonts w:ascii="Roboto" w:eastAsia="Times New Roman" w:hAnsi="Roboto" w:cs="Times New Roman"/>
          <w:color w:val="3E3F40"/>
          <w:sz w:val="24"/>
          <w:szCs w:val="24"/>
          <w:lang w:val="en-IE" w:eastAsia="en-IE"/>
        </w:rPr>
        <w:t xml:space="preserve"> give an insight into the lives our early ancestors.  They appear to have experienced relatively short lives with only one person being older than 40.  </w:t>
      </w:r>
      <w:proofErr w:type="gramStart"/>
      <w:r w:rsidRPr="00B95893">
        <w:rPr>
          <w:rFonts w:ascii="Roboto" w:eastAsia="Times New Roman" w:hAnsi="Roboto" w:cs="Times New Roman"/>
          <w:color w:val="3E3F40"/>
          <w:sz w:val="24"/>
          <w:szCs w:val="24"/>
          <w:lang w:val="en-IE" w:eastAsia="en-IE"/>
        </w:rPr>
        <w:t>They  also</w:t>
      </w:r>
      <w:proofErr w:type="gramEnd"/>
      <w:r w:rsidRPr="00B95893">
        <w:rPr>
          <w:rFonts w:ascii="Roboto" w:eastAsia="Times New Roman" w:hAnsi="Roboto" w:cs="Times New Roman"/>
          <w:color w:val="3E3F40"/>
          <w:sz w:val="24"/>
          <w:szCs w:val="24"/>
          <w:lang w:val="en-IE" w:eastAsia="en-IE"/>
        </w:rPr>
        <w:t xml:space="preserve"> worked hard and were used to carrying heavy loads as evidenced by the arthritic condition of many neck and shoulder bones. Analysis of the children’s teeth revealed that they suffered from periods of either malnutrition or infections, especially between the ages of 3 and 6.  Evidence for violence was also encountered </w:t>
      </w:r>
      <w:proofErr w:type="gramStart"/>
      <w:r w:rsidRPr="00B95893">
        <w:rPr>
          <w:rFonts w:ascii="Roboto" w:eastAsia="Times New Roman" w:hAnsi="Roboto" w:cs="Times New Roman"/>
          <w:color w:val="3E3F40"/>
          <w:sz w:val="24"/>
          <w:szCs w:val="24"/>
          <w:lang w:val="en-IE" w:eastAsia="en-IE"/>
        </w:rPr>
        <w:t>amongst  the</w:t>
      </w:r>
      <w:proofErr w:type="gramEnd"/>
      <w:r w:rsidRPr="00B95893">
        <w:rPr>
          <w:rFonts w:ascii="Roboto" w:eastAsia="Times New Roman" w:hAnsi="Roboto" w:cs="Times New Roman"/>
          <w:color w:val="3E3F40"/>
          <w:sz w:val="24"/>
          <w:szCs w:val="24"/>
          <w:lang w:val="en-IE" w:eastAsia="en-IE"/>
        </w:rPr>
        <w:t xml:space="preserve"> burial remains. A depressed fracture, possibly caused by a stone projectile was identified on one of the skulls, while a broken rib bone may have been caused by an aggressive blow. Even more startling a fragment of a flint projectile point, probably an arrowhead, was found embedded in a hip bone. There was no trace of infection or healing so the wound had occurred around the time of death.</w:t>
      </w:r>
    </w:p>
    <w:p w14:paraId="44181E0E" w14:textId="77777777" w:rsidR="00B95893" w:rsidRPr="00B95893" w:rsidRDefault="00B95893" w:rsidP="00B95893">
      <w:pPr>
        <w:shd w:val="clear" w:color="auto" w:fill="FFFFFF"/>
        <w:spacing w:before="100" w:beforeAutospacing="1" w:after="100" w:afterAutospacing="1" w:line="240" w:lineRule="auto"/>
        <w:rPr>
          <w:rFonts w:ascii="Roboto" w:eastAsia="Times New Roman" w:hAnsi="Roboto" w:cs="Times New Roman"/>
          <w:color w:val="3E3F40"/>
          <w:sz w:val="24"/>
          <w:szCs w:val="24"/>
          <w:lang w:val="en-IE" w:eastAsia="en-IE"/>
        </w:rPr>
      </w:pPr>
      <w:r w:rsidRPr="00B95893">
        <w:rPr>
          <w:rFonts w:ascii="Roboto" w:eastAsia="Times New Roman" w:hAnsi="Roboto" w:cs="Times New Roman"/>
          <w:color w:val="3E3F40"/>
          <w:sz w:val="24"/>
          <w:szCs w:val="24"/>
          <w:lang w:val="en-IE" w:eastAsia="en-IE"/>
        </w:rPr>
        <w:t xml:space="preserve">Radiocarbon analysis indicates that the </w:t>
      </w:r>
      <w:proofErr w:type="spellStart"/>
      <w:r w:rsidRPr="00B95893">
        <w:rPr>
          <w:rFonts w:ascii="Roboto" w:eastAsia="Times New Roman" w:hAnsi="Roboto" w:cs="Times New Roman"/>
          <w:color w:val="3E3F40"/>
          <w:sz w:val="24"/>
          <w:szCs w:val="24"/>
          <w:lang w:val="en-IE" w:eastAsia="en-IE"/>
        </w:rPr>
        <w:t>Poulnabrone</w:t>
      </w:r>
      <w:proofErr w:type="spellEnd"/>
      <w:r w:rsidRPr="00B95893">
        <w:rPr>
          <w:rFonts w:ascii="Roboto" w:eastAsia="Times New Roman" w:hAnsi="Roboto" w:cs="Times New Roman"/>
          <w:color w:val="3E3F40"/>
          <w:sz w:val="24"/>
          <w:szCs w:val="24"/>
          <w:lang w:val="en-IE" w:eastAsia="en-IE"/>
        </w:rPr>
        <w:t xml:space="preserve"> portal tomb was in use between 3800-3200 BC and a similar date range may be suggested for the Ballybrittas monument. It is not hard to imagine, 5,000 years </w:t>
      </w:r>
      <w:proofErr w:type="gramStart"/>
      <w:r w:rsidRPr="00B95893">
        <w:rPr>
          <w:rFonts w:ascii="Roboto" w:eastAsia="Times New Roman" w:hAnsi="Roboto" w:cs="Times New Roman"/>
          <w:color w:val="3E3F40"/>
          <w:sz w:val="24"/>
          <w:szCs w:val="24"/>
          <w:lang w:val="en-IE" w:eastAsia="en-IE"/>
        </w:rPr>
        <w:t>ago,  Bree’s</w:t>
      </w:r>
      <w:proofErr w:type="gramEnd"/>
      <w:r w:rsidRPr="00B95893">
        <w:rPr>
          <w:rFonts w:ascii="Roboto" w:eastAsia="Times New Roman" w:hAnsi="Roboto" w:cs="Times New Roman"/>
          <w:color w:val="3E3F40"/>
          <w:sz w:val="24"/>
          <w:szCs w:val="24"/>
          <w:lang w:val="en-IE" w:eastAsia="en-IE"/>
        </w:rPr>
        <w:t xml:space="preserve"> first farming communities gathering together to place the remains of their ancestors in the portal tomb at Ballybrittas. The fact that it is still standing shows its significance, not just to the people who constructed it, but </w:t>
      </w:r>
      <w:proofErr w:type="gramStart"/>
      <w:r w:rsidRPr="00B95893">
        <w:rPr>
          <w:rFonts w:ascii="Roboto" w:eastAsia="Times New Roman" w:hAnsi="Roboto" w:cs="Times New Roman"/>
          <w:color w:val="3E3F40"/>
          <w:sz w:val="24"/>
          <w:szCs w:val="24"/>
          <w:lang w:val="en-IE" w:eastAsia="en-IE"/>
        </w:rPr>
        <w:t>also  to</w:t>
      </w:r>
      <w:proofErr w:type="gramEnd"/>
      <w:r w:rsidRPr="00B95893">
        <w:rPr>
          <w:rFonts w:ascii="Roboto" w:eastAsia="Times New Roman" w:hAnsi="Roboto" w:cs="Times New Roman"/>
          <w:color w:val="3E3F40"/>
          <w:sz w:val="24"/>
          <w:szCs w:val="24"/>
          <w:lang w:val="en-IE" w:eastAsia="en-IE"/>
        </w:rPr>
        <w:t xml:space="preserve"> proceeding generations of Bree people.</w:t>
      </w:r>
      <w:r w:rsidRPr="00B95893">
        <w:rPr>
          <w:rFonts w:ascii="Roboto" w:eastAsia="Times New Roman" w:hAnsi="Roboto" w:cs="Times New Roman"/>
          <w:b/>
          <w:bCs/>
          <w:color w:val="3E3F40"/>
          <w:sz w:val="24"/>
          <w:szCs w:val="24"/>
          <w:lang w:val="en-IE" w:eastAsia="en-IE"/>
        </w:rPr>
        <w:t> </w:t>
      </w:r>
    </w:p>
    <w:p w14:paraId="6C45C571" w14:textId="77777777" w:rsidR="00B95893" w:rsidRPr="00B95893" w:rsidRDefault="00B95893" w:rsidP="00B95893">
      <w:pPr>
        <w:shd w:val="clear" w:color="auto" w:fill="FFFFFF"/>
        <w:spacing w:line="240" w:lineRule="auto"/>
        <w:rPr>
          <w:rFonts w:ascii="Roboto" w:eastAsia="Times New Roman" w:hAnsi="Roboto" w:cs="Times New Roman"/>
          <w:color w:val="3E3F40"/>
          <w:sz w:val="24"/>
          <w:szCs w:val="24"/>
          <w:lang w:val="en-IE" w:eastAsia="en-IE"/>
        </w:rPr>
      </w:pPr>
      <w:r w:rsidRPr="00B95893">
        <w:rPr>
          <w:rFonts w:ascii="Roboto" w:eastAsia="Times New Roman" w:hAnsi="Roboto" w:cs="Times New Roman"/>
          <w:noProof/>
          <w:color w:val="0000FF"/>
          <w:sz w:val="24"/>
          <w:szCs w:val="24"/>
          <w:lang w:val="en-IE" w:eastAsia="en-IE"/>
        </w:rPr>
        <w:lastRenderedPageBreak/>
        <w:drawing>
          <wp:inline distT="0" distB="0" distL="0" distR="0" wp14:anchorId="1B197CEE" wp14:editId="3BDA88BC">
            <wp:extent cx="4267200" cy="2286000"/>
            <wp:effectExtent l="0" t="0" r="0" b="0"/>
            <wp:docPr id="5" name="Picture 5" descr="dolmen bree">
              <a:hlinkClick xmlns:a="http://schemas.openxmlformats.org/drawingml/2006/main" r:id="rId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dolmen bree">
                      <a:hlinkClick r:id="rId8"/>
                    </pic:cNvPr>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267200" cy="2286000"/>
                    </a:xfrm>
                    <a:prstGeom prst="rect">
                      <a:avLst/>
                    </a:prstGeom>
                    <a:noFill/>
                    <a:ln>
                      <a:noFill/>
                    </a:ln>
                  </pic:spPr>
                </pic:pic>
              </a:graphicData>
            </a:graphic>
          </wp:inline>
        </w:drawing>
      </w:r>
      <w:r w:rsidRPr="00B95893">
        <w:rPr>
          <w:rFonts w:ascii="Roboto" w:eastAsia="Times New Roman" w:hAnsi="Roboto" w:cs="Times New Roman"/>
          <w:color w:val="3E3F40"/>
          <w:sz w:val="24"/>
          <w:szCs w:val="24"/>
          <w:lang w:val="en-IE" w:eastAsia="en-IE"/>
        </w:rPr>
        <w:t>Ballybrittas Portal Tomb in the late 1990s</w:t>
      </w:r>
      <w:r w:rsidRPr="00B95893">
        <w:rPr>
          <w:rFonts w:ascii="Roboto" w:eastAsia="Times New Roman" w:hAnsi="Roboto" w:cs="Times New Roman"/>
          <w:noProof/>
          <w:color w:val="0000FF"/>
          <w:sz w:val="24"/>
          <w:szCs w:val="24"/>
          <w:lang w:val="en-IE" w:eastAsia="en-IE"/>
        </w:rPr>
        <w:drawing>
          <wp:inline distT="0" distB="0" distL="0" distR="0" wp14:anchorId="49BC58B5" wp14:editId="59A3EB5F">
            <wp:extent cx="4572000" cy="2971800"/>
            <wp:effectExtent l="0" t="0" r="0" b="0"/>
            <wp:docPr id="6" name="Picture 6" descr="Ballybrittas-dolmen">
              <a:hlinkClick xmlns:a="http://schemas.openxmlformats.org/drawingml/2006/main" r:id="rId1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Ballybrittas-dolmen">
                      <a:hlinkClick r:id="rId10"/>
                    </pic:cNvPr>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4572000" cy="2971800"/>
                    </a:xfrm>
                    <a:prstGeom prst="rect">
                      <a:avLst/>
                    </a:prstGeom>
                    <a:noFill/>
                    <a:ln>
                      <a:noFill/>
                    </a:ln>
                  </pic:spPr>
                </pic:pic>
              </a:graphicData>
            </a:graphic>
          </wp:inline>
        </w:drawing>
      </w:r>
      <w:r w:rsidRPr="00B95893">
        <w:rPr>
          <w:rFonts w:ascii="Roboto" w:eastAsia="Times New Roman" w:hAnsi="Roboto" w:cs="Times New Roman"/>
          <w:color w:val="3E3F40"/>
          <w:sz w:val="24"/>
          <w:szCs w:val="24"/>
          <w:lang w:val="en-IE" w:eastAsia="en-IE"/>
        </w:rPr>
        <w:t xml:space="preserve">Sketch of Ballybrittas dolmen by G. V. de </w:t>
      </w:r>
      <w:proofErr w:type="spellStart"/>
      <w:r w:rsidRPr="00B95893">
        <w:rPr>
          <w:rFonts w:ascii="Roboto" w:eastAsia="Times New Roman" w:hAnsi="Roboto" w:cs="Times New Roman"/>
          <w:color w:val="3E3F40"/>
          <w:sz w:val="24"/>
          <w:szCs w:val="24"/>
          <w:lang w:val="en-IE" w:eastAsia="en-IE"/>
        </w:rPr>
        <w:t>Noyer</w:t>
      </w:r>
      <w:proofErr w:type="spellEnd"/>
      <w:r w:rsidRPr="00B95893">
        <w:rPr>
          <w:rFonts w:ascii="Roboto" w:eastAsia="Times New Roman" w:hAnsi="Roboto" w:cs="Times New Roman"/>
          <w:color w:val="3E3F40"/>
          <w:sz w:val="24"/>
          <w:szCs w:val="24"/>
          <w:lang w:val="en-IE" w:eastAsia="en-IE"/>
        </w:rPr>
        <w:t xml:space="preserve"> c. 18</w:t>
      </w:r>
    </w:p>
    <w:p w14:paraId="4BB46F65" w14:textId="77777777" w:rsidR="005D1480" w:rsidRDefault="005D1480"/>
    <w:sectPr w:rsidR="005D1480">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Noto Sans">
    <w:charset w:val="00"/>
    <w:family w:val="swiss"/>
    <w:pitch w:val="variable"/>
    <w:sig w:usb0="E00002FF" w:usb1="4000001F" w:usb2="08000029" w:usb3="00000000" w:csb0="00000001" w:csb1="00000000"/>
  </w:font>
  <w:font w:name="Roboto">
    <w:charset w:val="00"/>
    <w:family w:val="auto"/>
    <w:pitch w:val="variable"/>
    <w:sig w:usb0="E00002FF" w:usb1="5000205B" w:usb2="0000002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95893"/>
    <w:rsid w:val="005D1480"/>
    <w:rsid w:val="00B95893"/>
  </w:rsids>
  <m:mathPr>
    <m:mathFont m:val="Cambria Math"/>
    <m:brkBin m:val="before"/>
    <m:brkBinSub m:val="--"/>
    <m:smallFrac m:val="0"/>
    <m:dispDef/>
    <m:lMargin m:val="0"/>
    <m:rMargin m:val="0"/>
    <m:defJc m:val="centerGroup"/>
    <m:wrapIndent m:val="1440"/>
    <m:intLim m:val="subSup"/>
    <m:naryLim m:val="undOvr"/>
  </m:mathPr>
  <w:themeFontLang w:val="en-I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87E204B"/>
  <w15:chartTrackingRefBased/>
  <w15:docId w15:val="{E1994A5C-C746-4738-8303-32481521F21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I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970161522">
      <w:bodyDiv w:val="1"/>
      <w:marLeft w:val="0"/>
      <w:marRight w:val="0"/>
      <w:marTop w:val="0"/>
      <w:marBottom w:val="0"/>
      <w:divBdr>
        <w:top w:val="none" w:sz="0" w:space="0" w:color="auto"/>
        <w:left w:val="none" w:sz="0" w:space="0" w:color="auto"/>
        <w:bottom w:val="none" w:sz="0" w:space="0" w:color="auto"/>
        <w:right w:val="none" w:sz="0" w:space="0" w:color="auto"/>
      </w:divBdr>
      <w:divsChild>
        <w:div w:id="594049128">
          <w:marLeft w:val="0"/>
          <w:marRight w:val="0"/>
          <w:marTop w:val="0"/>
          <w:marBottom w:val="0"/>
          <w:divBdr>
            <w:top w:val="none" w:sz="0" w:space="0" w:color="auto"/>
            <w:left w:val="none" w:sz="0" w:space="0" w:color="auto"/>
            <w:bottom w:val="none" w:sz="0" w:space="0" w:color="auto"/>
            <w:right w:val="none" w:sz="0" w:space="0" w:color="auto"/>
          </w:divBdr>
          <w:divsChild>
            <w:div w:id="1873227023">
              <w:marLeft w:val="-2700"/>
              <w:marRight w:val="-2700"/>
              <w:marTop w:val="360"/>
              <w:marBottom w:val="360"/>
              <w:divBdr>
                <w:top w:val="none" w:sz="0" w:space="0" w:color="auto"/>
                <w:left w:val="none" w:sz="0" w:space="0" w:color="auto"/>
                <w:bottom w:val="none" w:sz="0" w:space="0" w:color="auto"/>
                <w:right w:val="none" w:sz="0" w:space="0" w:color="auto"/>
              </w:divBdr>
            </w:div>
          </w:divsChild>
        </w:div>
        <w:div w:id="1201239545">
          <w:marLeft w:val="0"/>
          <w:marRight w:val="0"/>
          <w:marTop w:val="0"/>
          <w:marBottom w:val="63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breeheritageproject.files.wordpress.com/2014/06/dolmen-bree.jpg" TargetMode="Externa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image" Target="media/image3.jpeg"/><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2.jpeg"/><Relationship Id="rId11" Type="http://schemas.openxmlformats.org/officeDocument/2006/relationships/image" Target="media/image5.jpeg"/><Relationship Id="rId5" Type="http://schemas.openxmlformats.org/officeDocument/2006/relationships/hyperlink" Target="https://breeheritageproject.files.wordpress.com/2014/06/visit-to-ballybrittas-dolmen.jpg" TargetMode="External"/><Relationship Id="rId10" Type="http://schemas.openxmlformats.org/officeDocument/2006/relationships/hyperlink" Target="https://breeheritageproject.files.wordpress.com/2014/06/ballybrittas-dolmen.jpg" TargetMode="External"/><Relationship Id="rId4" Type="http://schemas.openxmlformats.org/officeDocument/2006/relationships/image" Target="media/image1.jpeg"/><Relationship Id="rId9" Type="http://schemas.openxmlformats.org/officeDocument/2006/relationships/image" Target="media/image4.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4</Pages>
  <Words>568</Words>
  <Characters>3243</Characters>
  <Application>Microsoft Office Word</Application>
  <DocSecurity>0</DocSecurity>
  <Lines>27</Lines>
  <Paragraphs>7</Paragraphs>
  <ScaleCrop>false</ScaleCrop>
  <Company/>
  <LinksUpToDate>false</LinksUpToDate>
  <CharactersWithSpaces>3804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John V Carr</dc:creator>
  <cp:keywords/>
  <dc:description/>
  <cp:lastModifiedBy>John V Carr</cp:lastModifiedBy>
  <cp:revision>1</cp:revision>
  <dcterms:created xsi:type="dcterms:W3CDTF">2022-05-23T09:53:00Z</dcterms:created>
  <dcterms:modified xsi:type="dcterms:W3CDTF">2022-05-23T09:54:00Z</dcterms:modified>
</cp:coreProperties>
</file>